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ADED1" w14:textId="4F9E859A" w:rsidR="00370CA4" w:rsidRDefault="00370CA4" w:rsidP="00370CA4">
      <w:pPr>
        <w:pStyle w:val="CRCoverPage"/>
        <w:tabs>
          <w:tab w:val="right" w:pos="9638"/>
        </w:tabs>
        <w:spacing w:after="0"/>
        <w:rPr>
          <w:rFonts w:cs="Arial"/>
          <w:b/>
          <w:noProof/>
          <w:sz w:val="24"/>
        </w:rPr>
      </w:pPr>
      <w:r>
        <w:rPr>
          <w:rFonts w:cs="Arial"/>
          <w:b/>
          <w:noProof/>
          <w:sz w:val="24"/>
        </w:rPr>
        <w:t>SA WG2 Meeting #S2-144E</w:t>
      </w:r>
      <w:r>
        <w:rPr>
          <w:rFonts w:cs="Arial"/>
          <w:b/>
          <w:noProof/>
          <w:sz w:val="24"/>
        </w:rPr>
        <w:tab/>
        <w:t>S2-210</w:t>
      </w:r>
      <w:r w:rsidR="009B1A81">
        <w:rPr>
          <w:rFonts w:cs="Arial"/>
          <w:b/>
          <w:noProof/>
          <w:sz w:val="24"/>
        </w:rPr>
        <w:t>2845</w:t>
      </w:r>
    </w:p>
    <w:p w14:paraId="3570B968" w14:textId="0843DBB5" w:rsidR="00370CA4" w:rsidRPr="008F7376" w:rsidRDefault="00370CA4" w:rsidP="008F7376">
      <w:pPr>
        <w:pStyle w:val="CRCoverPage"/>
        <w:outlineLvl w:val="0"/>
        <w:rPr>
          <w:b/>
          <w:noProof/>
          <w:sz w:val="24"/>
        </w:rPr>
      </w:pPr>
      <w:r>
        <w:rPr>
          <w:rFonts w:cs="Arial"/>
          <w:b/>
          <w:noProof/>
          <w:sz w:val="24"/>
        </w:rPr>
        <w:t>12 - 16 April, 2021, E</w:t>
      </w:r>
      <w:r w:rsidR="009B1A81">
        <w:rPr>
          <w:rFonts w:cs="Arial"/>
          <w:b/>
          <w:noProof/>
          <w:sz w:val="24"/>
        </w:rPr>
        <w:t>-meeting</w:t>
      </w:r>
      <w:bookmarkStart w:id="0" w:name="_GoBack"/>
      <w:bookmarkEnd w:id="0"/>
      <w:r w:rsidR="008F7376">
        <w:rPr>
          <w:rFonts w:cs="Arial"/>
          <w:b/>
          <w:noProof/>
          <w:color w:val="3333FF"/>
          <w:sz w:val="24"/>
        </w:rPr>
        <w:tab/>
        <w:t xml:space="preserve"> </w:t>
      </w:r>
      <w:r w:rsidR="008F7376">
        <w:rPr>
          <w:rFonts w:cs="Arial"/>
          <w:b/>
          <w:noProof/>
          <w:color w:val="3333FF"/>
          <w:sz w:val="24"/>
        </w:rPr>
        <w:tab/>
        <w:t xml:space="preserve"> </w:t>
      </w:r>
      <w:r w:rsidR="008F7376">
        <w:rPr>
          <w:rFonts w:cs="Arial"/>
          <w:b/>
          <w:noProof/>
          <w:color w:val="3333FF"/>
          <w:sz w:val="24"/>
        </w:rPr>
        <w:tab/>
      </w:r>
      <w:r w:rsidR="008F7376">
        <w:rPr>
          <w:rFonts w:cs="Arial"/>
          <w:b/>
          <w:noProof/>
          <w:color w:val="3333FF"/>
          <w:sz w:val="24"/>
        </w:rPr>
        <w:tab/>
      </w:r>
      <w:r w:rsidR="008F7376">
        <w:rPr>
          <w:rFonts w:cs="Arial"/>
          <w:b/>
          <w:noProof/>
          <w:color w:val="3333FF"/>
          <w:sz w:val="24"/>
        </w:rPr>
        <w:tab/>
      </w:r>
      <w:r w:rsidR="008F7376">
        <w:rPr>
          <w:rFonts w:cs="Arial"/>
          <w:b/>
          <w:noProof/>
          <w:color w:val="3333FF"/>
          <w:sz w:val="24"/>
        </w:rPr>
        <w:tab/>
      </w:r>
      <w:r w:rsidR="008F7376">
        <w:rPr>
          <w:b/>
          <w:noProof/>
          <w:color w:val="3333FF"/>
        </w:rPr>
        <w:t>(revision of S2-210xxxx)</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DF16CEC" w:rsidR="00463675" w:rsidRDefault="00463675" w:rsidP="000F4E43">
      <w:pPr>
        <w:pStyle w:val="Title"/>
      </w:pPr>
      <w:r w:rsidRPr="000F4E43">
        <w:t>Title:</w:t>
      </w:r>
      <w:r w:rsidRPr="000F4E43">
        <w:tab/>
      </w:r>
      <w:r w:rsidR="008F7376">
        <w:rPr>
          <w:color w:val="FF0000"/>
        </w:rPr>
        <w:t xml:space="preserve">[draft] </w:t>
      </w:r>
      <w:r w:rsidR="008F7376">
        <w:t xml:space="preserve">Reply </w:t>
      </w:r>
      <w:r w:rsidR="00F0649B" w:rsidRPr="00E56326">
        <w:t>L</w:t>
      </w:r>
      <w:r w:rsidRPr="00E56326">
        <w:t xml:space="preserve">S on </w:t>
      </w:r>
      <w:r w:rsidR="00E56326" w:rsidRPr="00E56326">
        <w:t>Group Subscription</w:t>
      </w:r>
      <w:r w:rsidR="00AD7351">
        <w:t>s</w:t>
      </w:r>
    </w:p>
    <w:p w14:paraId="41EC6A22" w14:textId="12E2049F" w:rsidR="002C3BA2" w:rsidRPr="00F2300D" w:rsidRDefault="002C3BA2" w:rsidP="002C3BA2">
      <w:pPr>
        <w:pStyle w:val="Title"/>
      </w:pPr>
      <w:r w:rsidRPr="00F2300D">
        <w:t>Reply to:</w:t>
      </w:r>
      <w:r w:rsidRPr="00F2300D">
        <w:tab/>
        <w:t>S2-210</w:t>
      </w:r>
      <w:r w:rsidR="00F2300D" w:rsidRPr="00F2300D">
        <w:t>2107</w:t>
      </w:r>
      <w:r w:rsidRPr="00F2300D">
        <w:t>/C4-</w:t>
      </w:r>
      <w:r w:rsidR="00F2300D" w:rsidRPr="00F2300D">
        <w:t>210369</w:t>
      </w:r>
    </w:p>
    <w:p w14:paraId="56E3B846" w14:textId="343EECD2" w:rsidR="00463675" w:rsidRPr="000F4E43" w:rsidRDefault="00463675" w:rsidP="000F4E43">
      <w:pPr>
        <w:pStyle w:val="Title"/>
      </w:pPr>
      <w:r w:rsidRPr="000F4E43">
        <w:t>Release:</w:t>
      </w:r>
      <w:r w:rsidRPr="000F4E43">
        <w:tab/>
      </w:r>
      <w:r w:rsidR="00B80821">
        <w:t>Rel-15</w:t>
      </w:r>
      <w:r w:rsidRPr="00E56326">
        <w:t xml:space="preserve"> </w:t>
      </w:r>
      <w:r w:rsidR="00E56326" w:rsidRPr="00E56326">
        <w:t>onwards</w:t>
      </w:r>
      <w:r w:rsidR="00E56326">
        <w:rPr>
          <w:color w:val="FF0000"/>
        </w:rPr>
        <w:t xml:space="preserve"> </w:t>
      </w:r>
    </w:p>
    <w:p w14:paraId="792135A2" w14:textId="61387F8D" w:rsidR="00463675" w:rsidRPr="00E56326" w:rsidRDefault="00463675" w:rsidP="000F4E43">
      <w:pPr>
        <w:pStyle w:val="Title"/>
      </w:pPr>
      <w:r w:rsidRPr="000F4E43">
        <w:t>Work Item:</w:t>
      </w:r>
      <w:r w:rsidRPr="000F4E43">
        <w:tab/>
      </w:r>
      <w:r w:rsidR="00E56326" w:rsidRPr="00E56326">
        <w:t>5GS_Ph1</w:t>
      </w:r>
      <w:r w:rsidR="00E56326">
        <w:t>-CT</w:t>
      </w:r>
    </w:p>
    <w:p w14:paraId="0A1390C0" w14:textId="77777777" w:rsidR="00463675" w:rsidRPr="000F4E43" w:rsidRDefault="00463675">
      <w:pPr>
        <w:spacing w:after="60"/>
        <w:ind w:left="1985" w:hanging="1985"/>
        <w:rPr>
          <w:rFonts w:ascii="Arial" w:hAnsi="Arial" w:cs="Arial"/>
          <w:b/>
        </w:rPr>
      </w:pPr>
    </w:p>
    <w:p w14:paraId="2BA4C3D5" w14:textId="2CACD23F" w:rsidR="00463675" w:rsidRPr="000F4E43" w:rsidRDefault="00463675" w:rsidP="000F4E43">
      <w:pPr>
        <w:pStyle w:val="Source"/>
      </w:pPr>
      <w:r w:rsidRPr="000F4E43">
        <w:t>Source:</w:t>
      </w:r>
      <w:r w:rsidRPr="000F4E43">
        <w:tab/>
      </w:r>
      <w:r w:rsidR="008F7376">
        <w:rPr>
          <w:b w:val="0"/>
        </w:rPr>
        <w:t>SA2</w:t>
      </w:r>
    </w:p>
    <w:p w14:paraId="6AF9910D" w14:textId="0A71A41A" w:rsidR="00463675" w:rsidRPr="00B93B8B" w:rsidRDefault="00463675" w:rsidP="000F4E43">
      <w:pPr>
        <w:pStyle w:val="Source"/>
        <w:rPr>
          <w:lang w:val="fr-FR"/>
        </w:rPr>
      </w:pPr>
      <w:r w:rsidRPr="00B93B8B">
        <w:rPr>
          <w:lang w:val="fr-FR"/>
        </w:rPr>
        <w:t>To:</w:t>
      </w:r>
      <w:r w:rsidRPr="00B93B8B">
        <w:rPr>
          <w:lang w:val="fr-FR"/>
        </w:rPr>
        <w:tab/>
      </w:r>
      <w:r w:rsidR="008F7376">
        <w:rPr>
          <w:b w:val="0"/>
          <w:lang w:val="fr-FR"/>
        </w:rPr>
        <w:t>CT4</w:t>
      </w:r>
    </w:p>
    <w:p w14:paraId="033E954A" w14:textId="336197B3" w:rsidR="00463675" w:rsidRPr="00B93B8B" w:rsidRDefault="00463675" w:rsidP="000F4E43">
      <w:pPr>
        <w:pStyle w:val="Source"/>
        <w:rPr>
          <w:lang w:val="fr-FR"/>
        </w:rPr>
      </w:pPr>
      <w:r w:rsidRPr="00B93B8B">
        <w:rPr>
          <w:lang w:val="fr-FR"/>
        </w:rPr>
        <w:t>Cc:</w:t>
      </w:r>
      <w:r w:rsidRPr="00B93B8B">
        <w:rPr>
          <w:lang w:val="fr-FR"/>
        </w:rPr>
        <w:tab/>
      </w:r>
    </w:p>
    <w:p w14:paraId="12F1EB36" w14:textId="77777777" w:rsidR="00463675" w:rsidRPr="00B93B8B" w:rsidRDefault="00463675">
      <w:pPr>
        <w:spacing w:after="60"/>
        <w:ind w:left="1985" w:hanging="1985"/>
        <w:rPr>
          <w:rFonts w:ascii="Arial" w:hAnsi="Arial" w:cs="Arial"/>
          <w:bCs/>
          <w:lang w:val="fr-FR"/>
        </w:rPr>
      </w:pPr>
    </w:p>
    <w:p w14:paraId="65D93A5A" w14:textId="77777777" w:rsidR="00463675" w:rsidRPr="00B93B8B" w:rsidRDefault="00463675">
      <w:pPr>
        <w:tabs>
          <w:tab w:val="left" w:pos="2268"/>
        </w:tabs>
        <w:rPr>
          <w:rFonts w:ascii="Arial" w:hAnsi="Arial" w:cs="Arial"/>
          <w:bCs/>
          <w:lang w:val="fr-FR"/>
        </w:rPr>
      </w:pPr>
      <w:r w:rsidRPr="00B93B8B">
        <w:rPr>
          <w:rFonts w:ascii="Arial" w:hAnsi="Arial" w:cs="Arial"/>
          <w:b/>
          <w:lang w:val="fr-FR"/>
        </w:rPr>
        <w:t>Contact Person:</w:t>
      </w:r>
      <w:r w:rsidRPr="00B93B8B">
        <w:rPr>
          <w:rFonts w:ascii="Arial" w:hAnsi="Arial" w:cs="Arial"/>
          <w:bCs/>
          <w:lang w:val="fr-FR"/>
        </w:rPr>
        <w:tab/>
      </w:r>
    </w:p>
    <w:p w14:paraId="59A08754" w14:textId="0B181A7D" w:rsidR="00463675" w:rsidRPr="00B93B8B" w:rsidRDefault="00463675" w:rsidP="000F4E43">
      <w:pPr>
        <w:pStyle w:val="Contact"/>
        <w:tabs>
          <w:tab w:val="clear" w:pos="2268"/>
        </w:tabs>
        <w:rPr>
          <w:bCs/>
          <w:lang w:val="fr-FR"/>
        </w:rPr>
      </w:pPr>
      <w:r w:rsidRPr="00B93B8B">
        <w:rPr>
          <w:lang w:val="fr-FR"/>
        </w:rPr>
        <w:t>Name:</w:t>
      </w:r>
      <w:r w:rsidRPr="00B93B8B">
        <w:rPr>
          <w:bCs/>
          <w:lang w:val="fr-FR"/>
        </w:rPr>
        <w:tab/>
      </w:r>
      <w:r w:rsidR="008F7376">
        <w:rPr>
          <w:b w:val="0"/>
          <w:lang w:val="fr-FR"/>
        </w:rPr>
        <w:t>Hannu Hietalahti</w:t>
      </w:r>
    </w:p>
    <w:p w14:paraId="7E748C49" w14:textId="77777777" w:rsidR="00463675" w:rsidRPr="009B1A81" w:rsidRDefault="00463675" w:rsidP="000F4E43">
      <w:pPr>
        <w:pStyle w:val="Contact"/>
        <w:tabs>
          <w:tab w:val="clear" w:pos="2268"/>
        </w:tabs>
        <w:rPr>
          <w:bCs/>
          <w:lang w:val="fi-FI"/>
        </w:rPr>
      </w:pPr>
      <w:r w:rsidRPr="009B1A81">
        <w:rPr>
          <w:lang w:val="fi-FI"/>
        </w:rPr>
        <w:t>Tel. Number:</w:t>
      </w:r>
      <w:r w:rsidRPr="009B1A81">
        <w:rPr>
          <w:bCs/>
          <w:lang w:val="fi-FI"/>
        </w:rPr>
        <w:tab/>
      </w:r>
    </w:p>
    <w:p w14:paraId="5836C680" w14:textId="271C6DE8" w:rsidR="00463675" w:rsidRPr="00B93B8B" w:rsidRDefault="00463675" w:rsidP="000F4E43">
      <w:pPr>
        <w:pStyle w:val="Contact"/>
        <w:tabs>
          <w:tab w:val="clear" w:pos="2268"/>
        </w:tabs>
        <w:rPr>
          <w:bCs/>
          <w:color w:val="0000FF"/>
          <w:lang w:val="en-US"/>
        </w:rPr>
      </w:pPr>
      <w:r w:rsidRPr="00B93B8B">
        <w:rPr>
          <w:color w:val="0000FF"/>
          <w:lang w:val="en-US"/>
        </w:rPr>
        <w:t>E-mail Address:</w:t>
      </w:r>
      <w:r w:rsidRPr="00B93B8B">
        <w:rPr>
          <w:bCs/>
          <w:color w:val="0000FF"/>
          <w:lang w:val="en-US"/>
        </w:rPr>
        <w:tab/>
      </w:r>
      <w:r w:rsidR="008F7376">
        <w:rPr>
          <w:bCs/>
          <w:color w:val="0000FF"/>
          <w:lang w:val="en-US"/>
        </w:rPr>
        <w:t>Hannu.hietalahti</w:t>
      </w:r>
      <w:r w:rsidR="00E56326" w:rsidRPr="00B93B8B">
        <w:rPr>
          <w:bCs/>
          <w:color w:val="0000FF"/>
          <w:lang w:val="en-US"/>
        </w:rPr>
        <w:t>@nokia.com</w:t>
      </w:r>
    </w:p>
    <w:p w14:paraId="486A119D" w14:textId="77777777" w:rsidR="00463675" w:rsidRPr="00B93B8B"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A819262" w:rsidR="00463675" w:rsidRPr="000F4E43" w:rsidRDefault="00463675" w:rsidP="000F4E43">
      <w:pPr>
        <w:pStyle w:val="Title"/>
      </w:pPr>
      <w:r w:rsidRPr="000F4E43">
        <w:t>Attachments:</w:t>
      </w:r>
      <w:r w:rsidRPr="000F4E43">
        <w:tab/>
      </w:r>
      <w:r w:rsidR="008F7376">
        <w:rPr>
          <w:b w:val="0"/>
          <w:bCs w:val="0"/>
        </w:rPr>
        <w:t>S2-2101579</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230EA864" w:rsidR="00463675" w:rsidRDefault="00463675">
      <w:pPr>
        <w:pStyle w:val="Header"/>
        <w:tabs>
          <w:tab w:val="clear" w:pos="4153"/>
          <w:tab w:val="clear" w:pos="8306"/>
        </w:tabs>
        <w:rPr>
          <w:rFonts w:ascii="Arial" w:hAnsi="Arial" w:cs="Arial"/>
        </w:rPr>
      </w:pPr>
    </w:p>
    <w:p w14:paraId="115EC333" w14:textId="3C8BCDB2" w:rsidR="008F7376" w:rsidRDefault="008F7376">
      <w:pPr>
        <w:pStyle w:val="Header"/>
        <w:tabs>
          <w:tab w:val="clear" w:pos="4153"/>
          <w:tab w:val="clear" w:pos="8306"/>
        </w:tabs>
        <w:rPr>
          <w:rFonts w:ascii="Arial" w:hAnsi="Arial" w:cs="Arial"/>
        </w:rPr>
      </w:pPr>
      <w:r>
        <w:rPr>
          <w:rFonts w:ascii="Arial" w:hAnsi="Arial" w:cs="Arial"/>
        </w:rPr>
        <w:t xml:space="preserve">SA2 thanks CT4 for their LS and provides the following answers: </w:t>
      </w:r>
    </w:p>
    <w:p w14:paraId="6A923F95" w14:textId="079E16E4" w:rsidR="001F7F58" w:rsidRDefault="001F7F58">
      <w:pPr>
        <w:pStyle w:val="Header"/>
        <w:tabs>
          <w:tab w:val="clear" w:pos="4153"/>
          <w:tab w:val="clear" w:pos="8306"/>
        </w:tabs>
        <w:rPr>
          <w:rFonts w:ascii="Arial" w:hAnsi="Arial" w:cs="Arial"/>
        </w:rPr>
      </w:pPr>
    </w:p>
    <w:p w14:paraId="2E030257" w14:textId="77777777" w:rsidR="008F7376" w:rsidRDefault="00A77DDA" w:rsidP="00A77DDA">
      <w:pPr>
        <w:pStyle w:val="Header"/>
        <w:tabs>
          <w:tab w:val="clear" w:pos="4153"/>
          <w:tab w:val="clear" w:pos="8306"/>
        </w:tabs>
        <w:ind w:left="720" w:hanging="720"/>
        <w:rPr>
          <w:rFonts w:ascii="Arial" w:hAnsi="Arial" w:cs="Arial"/>
        </w:rPr>
      </w:pPr>
      <w:r w:rsidRPr="008F7376">
        <w:rPr>
          <w:rFonts w:ascii="Arial" w:hAnsi="Arial" w:cs="Arial"/>
          <w:b/>
          <w:bCs/>
        </w:rPr>
        <w:t>Q1</w:t>
      </w:r>
      <w:r w:rsidRPr="008F7376">
        <w:rPr>
          <w:rFonts w:ascii="Arial" w:hAnsi="Arial" w:cs="Arial"/>
        </w:rPr>
        <w:t>:</w:t>
      </w:r>
      <w:r w:rsidRPr="008F7376">
        <w:rPr>
          <w:rFonts w:ascii="Arial" w:hAnsi="Arial" w:cs="Arial"/>
        </w:rPr>
        <w:tab/>
        <w:t xml:space="preserve">Does a group subscription </w:t>
      </w:r>
      <w:r w:rsidR="0035645D" w:rsidRPr="008F7376">
        <w:rPr>
          <w:rFonts w:ascii="Arial" w:hAnsi="Arial" w:cs="Arial"/>
        </w:rPr>
        <w:t xml:space="preserve">(with or without a maximum number of reports) </w:t>
      </w:r>
      <w:r w:rsidR="00FB21DC" w:rsidRPr="008F7376">
        <w:rPr>
          <w:rFonts w:ascii="Arial" w:hAnsi="Arial" w:cs="Arial"/>
        </w:rPr>
        <w:t xml:space="preserve">created in UDM by NEF </w:t>
      </w:r>
      <w:r w:rsidRPr="008F7376">
        <w:rPr>
          <w:rFonts w:ascii="Arial" w:hAnsi="Arial" w:cs="Arial"/>
        </w:rPr>
        <w:t xml:space="preserve">apply to group members that register to the network after the group subscription </w:t>
      </w:r>
      <w:r w:rsidR="0035645D" w:rsidRPr="008F7376">
        <w:rPr>
          <w:rFonts w:ascii="Arial" w:hAnsi="Arial" w:cs="Arial"/>
        </w:rPr>
        <w:t>is</w:t>
      </w:r>
      <w:r w:rsidRPr="008F7376">
        <w:rPr>
          <w:rFonts w:ascii="Arial" w:hAnsi="Arial" w:cs="Arial"/>
        </w:rPr>
        <w:t xml:space="preserve"> created</w:t>
      </w:r>
      <w:r w:rsidR="00FB21DC" w:rsidRPr="008F7376">
        <w:rPr>
          <w:rFonts w:ascii="Arial" w:hAnsi="Arial" w:cs="Arial"/>
        </w:rPr>
        <w:t xml:space="preserve">? </w:t>
      </w:r>
    </w:p>
    <w:p w14:paraId="447DA038" w14:textId="488437FC" w:rsidR="008F7376" w:rsidRPr="008F7376" w:rsidRDefault="008F7376" w:rsidP="008F7376">
      <w:pPr>
        <w:pStyle w:val="Header"/>
        <w:tabs>
          <w:tab w:val="clear" w:pos="4153"/>
          <w:tab w:val="clear" w:pos="8306"/>
        </w:tabs>
        <w:ind w:left="720" w:hanging="720"/>
        <w:rPr>
          <w:rFonts w:ascii="Arial" w:hAnsi="Arial" w:cs="Arial"/>
          <w:i/>
          <w:iCs/>
        </w:rPr>
      </w:pPr>
      <w:r>
        <w:rPr>
          <w:rFonts w:ascii="Arial" w:hAnsi="Arial" w:cs="Arial"/>
          <w:b/>
          <w:bCs/>
          <w:i/>
          <w:iCs/>
        </w:rPr>
        <w:t xml:space="preserve">SA2 answer: </w:t>
      </w:r>
      <w:r w:rsidRPr="008F7376">
        <w:rPr>
          <w:rFonts w:ascii="Arial" w:hAnsi="Arial" w:cs="Arial"/>
          <w:i/>
          <w:iCs/>
        </w:rPr>
        <w:t>Yes.</w:t>
      </w:r>
    </w:p>
    <w:p w14:paraId="3A4E0AC3" w14:textId="13649431" w:rsidR="0035645D" w:rsidRDefault="0035645D" w:rsidP="00A77DDA">
      <w:pPr>
        <w:pStyle w:val="Header"/>
        <w:tabs>
          <w:tab w:val="clear" w:pos="4153"/>
          <w:tab w:val="clear" w:pos="8306"/>
        </w:tabs>
        <w:ind w:left="720" w:hanging="720"/>
        <w:rPr>
          <w:rFonts w:ascii="Arial" w:hAnsi="Arial" w:cs="Arial"/>
        </w:rPr>
      </w:pPr>
      <w:r w:rsidRPr="008F7376">
        <w:rPr>
          <w:rFonts w:ascii="Arial" w:hAnsi="Arial" w:cs="Arial"/>
        </w:rPr>
        <w:br/>
        <w:t>D</w:t>
      </w:r>
      <w:r w:rsidR="00FB21DC" w:rsidRPr="008F7376">
        <w:rPr>
          <w:rFonts w:ascii="Arial" w:hAnsi="Arial" w:cs="Arial"/>
        </w:rPr>
        <w:t xml:space="preserve">oes a group subscription </w:t>
      </w:r>
      <w:r w:rsidRPr="008F7376">
        <w:rPr>
          <w:rFonts w:ascii="Arial" w:hAnsi="Arial" w:cs="Arial"/>
        </w:rPr>
        <w:t xml:space="preserve">(with or without a maximum number of reports) </w:t>
      </w:r>
      <w:r w:rsidR="00FB21DC" w:rsidRPr="008F7376">
        <w:rPr>
          <w:rFonts w:ascii="Arial" w:hAnsi="Arial" w:cs="Arial"/>
        </w:rPr>
        <w:t>created in AMF by UDM apply</w:t>
      </w:r>
      <w:r w:rsidR="00A77DDA" w:rsidRPr="008F7376">
        <w:rPr>
          <w:rFonts w:ascii="Arial" w:hAnsi="Arial" w:cs="Arial"/>
        </w:rPr>
        <w:t xml:space="preserve"> to group members that</w:t>
      </w:r>
      <w:r w:rsidR="00D3565C" w:rsidRPr="008F7376">
        <w:rPr>
          <w:rFonts w:ascii="Arial" w:hAnsi="Arial" w:cs="Arial"/>
        </w:rPr>
        <w:t xml:space="preserve"> </w:t>
      </w:r>
      <w:r w:rsidR="00434C26" w:rsidRPr="008F7376">
        <w:rPr>
          <w:rFonts w:ascii="Arial" w:hAnsi="Arial" w:cs="Arial"/>
        </w:rPr>
        <w:t xml:space="preserve">register or </w:t>
      </w:r>
      <w:r w:rsidR="00D3565C" w:rsidRPr="008F7376">
        <w:rPr>
          <w:rFonts w:ascii="Arial" w:hAnsi="Arial" w:cs="Arial"/>
        </w:rPr>
        <w:t xml:space="preserve">move to </w:t>
      </w:r>
      <w:r w:rsidR="00434C26" w:rsidRPr="008F7376">
        <w:rPr>
          <w:rFonts w:ascii="Arial" w:hAnsi="Arial" w:cs="Arial"/>
        </w:rPr>
        <w:t>the</w:t>
      </w:r>
      <w:r w:rsidR="00D3565C" w:rsidRPr="008F7376">
        <w:rPr>
          <w:rFonts w:ascii="Arial" w:hAnsi="Arial" w:cs="Arial"/>
        </w:rPr>
        <w:t xml:space="preserve"> AMF after the group subscription </w:t>
      </w:r>
      <w:r w:rsidRPr="008F7376">
        <w:rPr>
          <w:rFonts w:ascii="Arial" w:hAnsi="Arial" w:cs="Arial"/>
        </w:rPr>
        <w:t>is</w:t>
      </w:r>
      <w:r w:rsidR="00D3565C" w:rsidRPr="008F7376">
        <w:rPr>
          <w:rFonts w:ascii="Arial" w:hAnsi="Arial" w:cs="Arial"/>
        </w:rPr>
        <w:t xml:space="preserve"> created? </w:t>
      </w:r>
    </w:p>
    <w:p w14:paraId="13923F93" w14:textId="15430382" w:rsidR="0035645D" w:rsidRPr="008F7376" w:rsidRDefault="008F7376" w:rsidP="008F7376">
      <w:pPr>
        <w:pStyle w:val="Header"/>
        <w:tabs>
          <w:tab w:val="clear" w:pos="4153"/>
          <w:tab w:val="clear" w:pos="8306"/>
        </w:tabs>
        <w:ind w:left="720" w:hanging="720"/>
        <w:rPr>
          <w:rFonts w:ascii="Arial" w:hAnsi="Arial" w:cs="Arial"/>
          <w:i/>
          <w:iCs/>
        </w:rPr>
      </w:pPr>
      <w:r>
        <w:rPr>
          <w:rFonts w:ascii="Arial" w:hAnsi="Arial" w:cs="Arial"/>
          <w:b/>
          <w:bCs/>
          <w:i/>
          <w:iCs/>
        </w:rPr>
        <w:t xml:space="preserve">SA2 answer: </w:t>
      </w:r>
      <w:r w:rsidRPr="008F7376">
        <w:rPr>
          <w:rFonts w:ascii="Arial" w:hAnsi="Arial" w:cs="Arial"/>
          <w:i/>
          <w:iCs/>
        </w:rPr>
        <w:t>Yes</w:t>
      </w:r>
      <w:r>
        <w:rPr>
          <w:rFonts w:ascii="Arial" w:hAnsi="Arial" w:cs="Arial"/>
          <w:i/>
          <w:iCs/>
        </w:rPr>
        <w:t>, but for group members that register after subscription, the monitoring configuration is created only at registration time</w:t>
      </w:r>
      <w:r w:rsidR="00EC2807">
        <w:rPr>
          <w:rFonts w:ascii="Arial" w:hAnsi="Arial" w:cs="Arial"/>
          <w:i/>
          <w:iCs/>
        </w:rPr>
        <w:t xml:space="preserve"> or when the UE moves to new AMF</w:t>
      </w:r>
      <w:r>
        <w:rPr>
          <w:rFonts w:ascii="Arial" w:hAnsi="Arial" w:cs="Arial"/>
          <w:i/>
          <w:iCs/>
        </w:rPr>
        <w:t>.</w:t>
      </w:r>
    </w:p>
    <w:p w14:paraId="5319022E" w14:textId="77777777" w:rsidR="008F7376" w:rsidRPr="008F7376" w:rsidRDefault="008F7376" w:rsidP="00A77DDA">
      <w:pPr>
        <w:pStyle w:val="Header"/>
        <w:tabs>
          <w:tab w:val="clear" w:pos="4153"/>
          <w:tab w:val="clear" w:pos="8306"/>
        </w:tabs>
        <w:ind w:left="720" w:hanging="720"/>
        <w:rPr>
          <w:rFonts w:ascii="Arial" w:hAnsi="Arial" w:cs="Arial"/>
        </w:rPr>
      </w:pPr>
    </w:p>
    <w:p w14:paraId="0E5334BA" w14:textId="27ECE39C" w:rsidR="00A77DDA" w:rsidRDefault="0035645D" w:rsidP="00A77DDA">
      <w:pPr>
        <w:pStyle w:val="Header"/>
        <w:tabs>
          <w:tab w:val="clear" w:pos="4153"/>
          <w:tab w:val="clear" w:pos="8306"/>
        </w:tabs>
        <w:ind w:left="720" w:hanging="720"/>
        <w:rPr>
          <w:rFonts w:ascii="Arial" w:hAnsi="Arial" w:cs="Arial"/>
        </w:rPr>
      </w:pPr>
      <w:r w:rsidRPr="008F7376">
        <w:rPr>
          <w:rFonts w:ascii="Arial" w:hAnsi="Arial" w:cs="Arial"/>
          <w:b/>
          <w:bCs/>
        </w:rPr>
        <w:t>Q2</w:t>
      </w:r>
      <w:r w:rsidRPr="008F7376">
        <w:rPr>
          <w:rFonts w:ascii="Arial" w:hAnsi="Arial" w:cs="Arial"/>
        </w:rPr>
        <w:t>:</w:t>
      </w:r>
      <w:r w:rsidRPr="008F7376">
        <w:rPr>
          <w:rFonts w:ascii="Arial" w:hAnsi="Arial" w:cs="Arial"/>
        </w:rPr>
        <w:tab/>
      </w:r>
      <w:r w:rsidR="00D3565C" w:rsidRPr="008F7376">
        <w:rPr>
          <w:rFonts w:ascii="Arial" w:hAnsi="Arial" w:cs="Arial"/>
        </w:rPr>
        <w:t xml:space="preserve">If </w:t>
      </w:r>
      <w:r w:rsidRPr="008F7376">
        <w:rPr>
          <w:rFonts w:ascii="Arial" w:hAnsi="Arial" w:cs="Arial"/>
        </w:rPr>
        <w:t xml:space="preserve">the answer of Q1 is </w:t>
      </w:r>
      <w:r w:rsidR="00D3565C" w:rsidRPr="008F7376">
        <w:rPr>
          <w:rFonts w:ascii="Arial" w:hAnsi="Arial" w:cs="Arial"/>
        </w:rPr>
        <w:t xml:space="preserve">yes, how can the NEF determine that the reporting for the group is complete?  </w:t>
      </w:r>
      <w:r w:rsidR="00A77DDA" w:rsidRPr="008F7376">
        <w:rPr>
          <w:rFonts w:ascii="Arial" w:hAnsi="Arial" w:cs="Arial"/>
        </w:rPr>
        <w:t xml:space="preserve"> </w:t>
      </w:r>
    </w:p>
    <w:p w14:paraId="45E4A659" w14:textId="43E72B3B" w:rsidR="008F7376" w:rsidRPr="008F7376" w:rsidRDefault="008F7376" w:rsidP="00A77DDA">
      <w:pPr>
        <w:pStyle w:val="Header"/>
        <w:tabs>
          <w:tab w:val="clear" w:pos="4153"/>
          <w:tab w:val="clear" w:pos="8306"/>
        </w:tabs>
        <w:ind w:left="720" w:hanging="720"/>
        <w:rPr>
          <w:rFonts w:ascii="Arial" w:hAnsi="Arial" w:cs="Arial"/>
        </w:rPr>
      </w:pPr>
      <w:r>
        <w:rPr>
          <w:rFonts w:ascii="Arial" w:hAnsi="Arial" w:cs="Arial"/>
          <w:b/>
          <w:bCs/>
          <w:i/>
          <w:iCs/>
        </w:rPr>
        <w:t xml:space="preserve">SA2 answer: </w:t>
      </w:r>
      <w:r>
        <w:rPr>
          <w:rFonts w:ascii="Arial" w:hAnsi="Arial" w:cs="Arial"/>
          <w:i/>
          <w:iCs/>
        </w:rPr>
        <w:t xml:space="preserve">SA2 has clarified the stage 2 text in S2-2101579 to say it explicitly that the NEF </w:t>
      </w:r>
      <w:r w:rsidR="00EC2807">
        <w:rPr>
          <w:rFonts w:ascii="Arial" w:hAnsi="Arial" w:cs="Arial"/>
          <w:i/>
          <w:iCs/>
        </w:rPr>
        <w:t xml:space="preserve">uses the number of UEs in the group received from the UDM and the Maximum number of reports (for each UE) to determine how many reports are allowed to the whole group at the maximum. </w:t>
      </w:r>
    </w:p>
    <w:p w14:paraId="4D5ABE2F" w14:textId="2D3EE73E" w:rsidR="0035645D" w:rsidRPr="008F7376" w:rsidRDefault="0035645D" w:rsidP="00A77DDA">
      <w:pPr>
        <w:pStyle w:val="Header"/>
        <w:tabs>
          <w:tab w:val="clear" w:pos="4153"/>
          <w:tab w:val="clear" w:pos="8306"/>
        </w:tabs>
        <w:ind w:left="720" w:hanging="720"/>
        <w:rPr>
          <w:rFonts w:ascii="Arial" w:hAnsi="Arial" w:cs="Arial"/>
        </w:rPr>
      </w:pPr>
    </w:p>
    <w:p w14:paraId="613A0B04" w14:textId="41E0E2F2" w:rsidR="0035645D" w:rsidRDefault="0035645D" w:rsidP="00A77DDA">
      <w:pPr>
        <w:pStyle w:val="Header"/>
        <w:tabs>
          <w:tab w:val="clear" w:pos="4153"/>
          <w:tab w:val="clear" w:pos="8306"/>
        </w:tabs>
        <w:ind w:left="720" w:hanging="720"/>
        <w:rPr>
          <w:rFonts w:ascii="Arial" w:hAnsi="Arial" w:cs="Arial"/>
        </w:rPr>
      </w:pPr>
      <w:r w:rsidRPr="008F7376">
        <w:rPr>
          <w:rFonts w:ascii="Arial" w:hAnsi="Arial" w:cs="Arial"/>
          <w:b/>
          <w:bCs/>
        </w:rPr>
        <w:t>Q3</w:t>
      </w:r>
      <w:r w:rsidRPr="008F7376">
        <w:rPr>
          <w:rFonts w:ascii="Arial" w:hAnsi="Arial" w:cs="Arial"/>
        </w:rPr>
        <w:t>:</w:t>
      </w:r>
      <w:r w:rsidRPr="008F7376">
        <w:rPr>
          <w:rFonts w:ascii="Arial" w:hAnsi="Arial" w:cs="Arial"/>
        </w:rPr>
        <w:tab/>
        <w:t>If the answer of Q1 is no, group members registered in the network and their serving AMFs are typically different when the group subscription is created and deleted. So is the requirement "</w:t>
      </w:r>
      <w:r w:rsidRPr="008F7376">
        <w:rPr>
          <w:rFonts w:ascii="Arial" w:hAnsi="Arial" w:cs="Arial"/>
          <w:i/>
          <w:iCs/>
          <w:sz w:val="16"/>
          <w:szCs w:val="16"/>
        </w:rPr>
        <w:t xml:space="preserve">the UDM unsubscribes the monitoring event(s) to all AMF(s) serving the UEs belonging to that group" </w:t>
      </w:r>
      <w:r w:rsidRPr="008F7376">
        <w:rPr>
          <w:rFonts w:ascii="Arial" w:hAnsi="Arial" w:cs="Arial"/>
        </w:rPr>
        <w:t>in clause 4.15.3.2.3 correct?</w:t>
      </w:r>
    </w:p>
    <w:p w14:paraId="6B6F3D5F" w14:textId="3B42D2D6" w:rsidR="00EC2807" w:rsidRPr="008F7376" w:rsidRDefault="00EC2807" w:rsidP="00A77DDA">
      <w:pPr>
        <w:pStyle w:val="Header"/>
        <w:tabs>
          <w:tab w:val="clear" w:pos="4153"/>
          <w:tab w:val="clear" w:pos="8306"/>
        </w:tabs>
        <w:ind w:left="720" w:hanging="720"/>
        <w:rPr>
          <w:rFonts w:ascii="Arial" w:hAnsi="Arial" w:cs="Arial"/>
        </w:rPr>
      </w:pPr>
      <w:r>
        <w:rPr>
          <w:rFonts w:ascii="Arial" w:hAnsi="Arial" w:cs="Arial"/>
          <w:b/>
          <w:bCs/>
          <w:i/>
          <w:iCs/>
        </w:rPr>
        <w:t xml:space="preserve">SA2 answer: </w:t>
      </w:r>
      <w:r>
        <w:rPr>
          <w:rFonts w:ascii="Arial" w:hAnsi="Arial" w:cs="Arial"/>
          <w:i/>
          <w:iCs/>
        </w:rPr>
        <w:t xml:space="preserve">Monitoring event cancellation criteria is twofold. Time-based cancellation takes place locally in each NF based on Maximum duration of reporting parameter. Event-based cancellation is done by the NEF based on the Number of UEs </w:t>
      </w:r>
      <w:r w:rsidR="00301B3C">
        <w:rPr>
          <w:rFonts w:ascii="Arial" w:hAnsi="Arial" w:cs="Arial"/>
          <w:i/>
          <w:iCs/>
        </w:rPr>
        <w:t>and</w:t>
      </w:r>
      <w:r>
        <w:rPr>
          <w:rFonts w:ascii="Arial" w:hAnsi="Arial" w:cs="Arial"/>
          <w:i/>
          <w:iCs/>
        </w:rPr>
        <w:t xml:space="preserve"> Maximum number of reports</w:t>
      </w:r>
      <w:r w:rsidR="00301B3C">
        <w:rPr>
          <w:rFonts w:ascii="Arial" w:hAnsi="Arial" w:cs="Arial"/>
          <w:i/>
          <w:iCs/>
        </w:rPr>
        <w:t xml:space="preserve"> assigned for each UE</w:t>
      </w:r>
      <w:r>
        <w:rPr>
          <w:rFonts w:ascii="Arial" w:hAnsi="Arial" w:cs="Arial"/>
          <w:i/>
          <w:iCs/>
        </w:rPr>
        <w:t xml:space="preserve">. </w:t>
      </w:r>
    </w:p>
    <w:p w14:paraId="0D3C322F" w14:textId="77777777" w:rsidR="00A77DDA" w:rsidRPr="008F7376" w:rsidRDefault="00A77DDA">
      <w:pPr>
        <w:pStyle w:val="Header"/>
        <w:tabs>
          <w:tab w:val="clear" w:pos="4153"/>
          <w:tab w:val="clear" w:pos="8306"/>
        </w:tabs>
        <w:rPr>
          <w:rFonts w:ascii="Arial" w:hAnsi="Arial" w:cs="Arial"/>
        </w:rPr>
      </w:pPr>
    </w:p>
    <w:p w14:paraId="56E0E18C" w14:textId="55249203" w:rsidR="001F7F58" w:rsidRPr="008F7376" w:rsidRDefault="001F7F58" w:rsidP="00A77DDA">
      <w:pPr>
        <w:pStyle w:val="Header"/>
        <w:tabs>
          <w:tab w:val="clear" w:pos="4153"/>
          <w:tab w:val="clear" w:pos="8306"/>
        </w:tabs>
        <w:ind w:left="720" w:hanging="720"/>
        <w:rPr>
          <w:rFonts w:ascii="Arial" w:hAnsi="Arial" w:cs="Arial"/>
        </w:rPr>
      </w:pPr>
      <w:r w:rsidRPr="008F7376">
        <w:rPr>
          <w:rFonts w:ascii="Arial" w:hAnsi="Arial" w:cs="Arial"/>
          <w:b/>
          <w:bCs/>
        </w:rPr>
        <w:t>Q</w:t>
      </w:r>
      <w:r w:rsidR="0035645D" w:rsidRPr="008F7376">
        <w:rPr>
          <w:rFonts w:ascii="Arial" w:hAnsi="Arial" w:cs="Arial"/>
          <w:b/>
          <w:bCs/>
        </w:rPr>
        <w:t>4</w:t>
      </w:r>
      <w:r w:rsidRPr="008F7376">
        <w:rPr>
          <w:rFonts w:ascii="Arial" w:hAnsi="Arial" w:cs="Arial"/>
        </w:rPr>
        <w:t>:</w:t>
      </w:r>
      <w:r w:rsidR="00A77DDA" w:rsidRPr="008F7376">
        <w:rPr>
          <w:rFonts w:ascii="Arial" w:hAnsi="Arial" w:cs="Arial"/>
        </w:rPr>
        <w:tab/>
      </w:r>
      <w:r w:rsidR="009B281E" w:rsidRPr="008F7376">
        <w:rPr>
          <w:rFonts w:ascii="Arial" w:hAnsi="Arial" w:cs="Arial"/>
        </w:rPr>
        <w:t xml:space="preserve">During an inter-AMF mobility of a </w:t>
      </w:r>
      <w:r w:rsidR="00CD53E7" w:rsidRPr="008F7376">
        <w:rPr>
          <w:rFonts w:ascii="Arial" w:hAnsi="Arial" w:cs="Arial"/>
        </w:rPr>
        <w:t xml:space="preserve">group </w:t>
      </w:r>
      <w:r w:rsidR="009B281E" w:rsidRPr="008F7376">
        <w:rPr>
          <w:rFonts w:ascii="Arial" w:hAnsi="Arial" w:cs="Arial"/>
        </w:rPr>
        <w:t xml:space="preserve">member of a group subscription in S-AMF, does the group subscription that T-AMF creates, when there </w:t>
      </w:r>
      <w:r w:rsidR="00472927" w:rsidRPr="008F7376">
        <w:rPr>
          <w:rFonts w:ascii="Arial" w:hAnsi="Arial" w:cs="Arial"/>
        </w:rPr>
        <w:t>was</w:t>
      </w:r>
      <w:r w:rsidR="009B281E" w:rsidRPr="008F7376">
        <w:rPr>
          <w:rFonts w:ascii="Arial" w:hAnsi="Arial" w:cs="Arial"/>
        </w:rPr>
        <w:t xml:space="preserve"> no corresponding group subscription </w:t>
      </w:r>
      <w:r w:rsidR="00FB21DC" w:rsidRPr="008F7376">
        <w:rPr>
          <w:rFonts w:ascii="Arial" w:hAnsi="Arial" w:cs="Arial"/>
        </w:rPr>
        <w:t>in T-AMF</w:t>
      </w:r>
      <w:r w:rsidR="009B281E" w:rsidRPr="008F7376">
        <w:rPr>
          <w:rFonts w:ascii="Arial" w:hAnsi="Arial" w:cs="Arial"/>
        </w:rPr>
        <w:t xml:space="preserve">, only apply to the group member </w:t>
      </w:r>
      <w:r w:rsidR="00472927" w:rsidRPr="008F7376">
        <w:rPr>
          <w:rFonts w:ascii="Arial" w:hAnsi="Arial" w:cs="Arial"/>
        </w:rPr>
        <w:t>just</w:t>
      </w:r>
      <w:r w:rsidR="009B281E" w:rsidRPr="008F7376">
        <w:rPr>
          <w:rFonts w:ascii="Arial" w:hAnsi="Arial" w:cs="Arial"/>
        </w:rPr>
        <w:t xml:space="preserve"> mov</w:t>
      </w:r>
      <w:r w:rsidR="00472927" w:rsidRPr="008F7376">
        <w:rPr>
          <w:rFonts w:ascii="Arial" w:hAnsi="Arial" w:cs="Arial"/>
        </w:rPr>
        <w:t xml:space="preserve">ing </w:t>
      </w:r>
      <w:r w:rsidR="009B281E" w:rsidRPr="008F7376">
        <w:rPr>
          <w:rFonts w:ascii="Arial" w:hAnsi="Arial" w:cs="Arial"/>
        </w:rPr>
        <w:t xml:space="preserve">from S-AMF, </w:t>
      </w:r>
      <w:r w:rsidR="00FB21DC" w:rsidRPr="008F7376">
        <w:rPr>
          <w:rFonts w:ascii="Arial" w:hAnsi="Arial" w:cs="Arial"/>
        </w:rPr>
        <w:t>and</w:t>
      </w:r>
      <w:r w:rsidR="009B281E" w:rsidRPr="008F7376">
        <w:rPr>
          <w:rFonts w:ascii="Arial" w:hAnsi="Arial" w:cs="Arial"/>
        </w:rPr>
        <w:t xml:space="preserve"> not to other group members </w:t>
      </w:r>
      <w:r w:rsidR="00472927" w:rsidRPr="008F7376">
        <w:rPr>
          <w:rFonts w:ascii="Arial" w:hAnsi="Arial" w:cs="Arial"/>
        </w:rPr>
        <w:t xml:space="preserve">registered </w:t>
      </w:r>
      <w:r w:rsidR="009B281E" w:rsidRPr="008F7376">
        <w:rPr>
          <w:rFonts w:ascii="Arial" w:hAnsi="Arial" w:cs="Arial"/>
        </w:rPr>
        <w:t xml:space="preserve">in T-AMF? </w:t>
      </w:r>
    </w:p>
    <w:p w14:paraId="3D55C9E6" w14:textId="477B2F05" w:rsidR="009B281E" w:rsidRDefault="00EC2807" w:rsidP="00A77DDA">
      <w:pPr>
        <w:pStyle w:val="Header"/>
        <w:tabs>
          <w:tab w:val="clear" w:pos="4153"/>
          <w:tab w:val="clear" w:pos="8306"/>
        </w:tabs>
        <w:ind w:left="720" w:hanging="720"/>
        <w:rPr>
          <w:rFonts w:ascii="Arial" w:hAnsi="Arial" w:cs="Arial"/>
          <w:i/>
          <w:iCs/>
        </w:rPr>
      </w:pPr>
      <w:r>
        <w:rPr>
          <w:rFonts w:ascii="Arial" w:hAnsi="Arial" w:cs="Arial"/>
          <w:b/>
          <w:bCs/>
          <w:i/>
          <w:iCs/>
        </w:rPr>
        <w:lastRenderedPageBreak/>
        <w:t xml:space="preserve">SA2 answer: </w:t>
      </w:r>
      <w:r>
        <w:rPr>
          <w:rFonts w:ascii="Arial" w:hAnsi="Arial" w:cs="Arial"/>
          <w:i/>
          <w:iCs/>
        </w:rPr>
        <w:t xml:space="preserve">The group subscription needs to be </w:t>
      </w:r>
      <w:r w:rsidR="000A5127">
        <w:rPr>
          <w:rFonts w:ascii="Arial" w:hAnsi="Arial" w:cs="Arial"/>
          <w:i/>
          <w:iCs/>
        </w:rPr>
        <w:t>established and if the UE is the first group member in the T-.AMF, then the T-AMF shall generate new subscription correlation ID and inform the Notification Target Address (NEF) of it. UE specific parameter state is transferred between the AMFs as it stands, i.e. the initial values of e.g. Maximum number of reports and Maximum duration of reporting are not re-assigned but the actual remaining quota for each UE is transferred.</w:t>
      </w:r>
    </w:p>
    <w:p w14:paraId="5828910E" w14:textId="77777777" w:rsidR="000A5127" w:rsidRPr="008F7376" w:rsidRDefault="000A5127" w:rsidP="00A77DDA">
      <w:pPr>
        <w:pStyle w:val="Header"/>
        <w:tabs>
          <w:tab w:val="clear" w:pos="4153"/>
          <w:tab w:val="clear" w:pos="8306"/>
        </w:tabs>
        <w:ind w:left="720" w:hanging="720"/>
        <w:rPr>
          <w:rFonts w:ascii="Arial" w:hAnsi="Arial" w:cs="Arial"/>
        </w:rPr>
      </w:pPr>
    </w:p>
    <w:p w14:paraId="6EBD0C9E" w14:textId="031DA278" w:rsidR="00151AA9" w:rsidRDefault="009B281E" w:rsidP="00151AA9">
      <w:pPr>
        <w:pStyle w:val="Header"/>
        <w:tabs>
          <w:tab w:val="clear" w:pos="4153"/>
          <w:tab w:val="clear" w:pos="8306"/>
        </w:tabs>
        <w:ind w:left="720" w:hanging="720"/>
        <w:rPr>
          <w:rFonts w:ascii="Arial" w:hAnsi="Arial" w:cs="Arial"/>
        </w:rPr>
      </w:pPr>
      <w:r w:rsidRPr="008F7376">
        <w:rPr>
          <w:rFonts w:ascii="Arial" w:hAnsi="Arial" w:cs="Arial"/>
          <w:b/>
          <w:bCs/>
        </w:rPr>
        <w:t>Q</w:t>
      </w:r>
      <w:r w:rsidR="0035645D" w:rsidRPr="008F7376">
        <w:rPr>
          <w:rFonts w:ascii="Arial" w:hAnsi="Arial" w:cs="Arial"/>
          <w:b/>
          <w:bCs/>
        </w:rPr>
        <w:t>5</w:t>
      </w:r>
      <w:r w:rsidRPr="008F7376">
        <w:rPr>
          <w:rFonts w:ascii="Arial" w:hAnsi="Arial" w:cs="Arial"/>
        </w:rPr>
        <w:t>:</w:t>
      </w:r>
      <w:r w:rsidRPr="008F7376">
        <w:rPr>
          <w:rFonts w:ascii="Arial" w:hAnsi="Arial" w:cs="Arial"/>
        </w:rPr>
        <w:tab/>
        <w:t xml:space="preserve">During an inter-AMF mobility of a group member of a group subscription in S-AMF, </w:t>
      </w:r>
      <w:r w:rsidR="00472927" w:rsidRPr="008F7376">
        <w:rPr>
          <w:rFonts w:ascii="Arial" w:hAnsi="Arial" w:cs="Arial"/>
        </w:rPr>
        <w:t xml:space="preserve">should </w:t>
      </w:r>
      <w:r w:rsidRPr="008F7376">
        <w:rPr>
          <w:rFonts w:ascii="Arial" w:hAnsi="Arial" w:cs="Arial"/>
        </w:rPr>
        <w:t xml:space="preserve">the group subscription </w:t>
      </w:r>
      <w:r w:rsidR="00472927" w:rsidRPr="008F7376">
        <w:rPr>
          <w:rFonts w:ascii="Arial" w:hAnsi="Arial" w:cs="Arial"/>
        </w:rPr>
        <w:t>be</w:t>
      </w:r>
      <w:r w:rsidRPr="008F7376">
        <w:rPr>
          <w:rFonts w:ascii="Arial" w:hAnsi="Arial" w:cs="Arial"/>
        </w:rPr>
        <w:t xml:space="preserve"> signalled to T-AMF </w:t>
      </w:r>
      <w:r w:rsidR="00151AA9" w:rsidRPr="008F7376">
        <w:rPr>
          <w:rFonts w:ascii="Arial" w:hAnsi="Arial" w:cs="Arial"/>
        </w:rPr>
        <w:t xml:space="preserve">only </w:t>
      </w:r>
      <w:r w:rsidRPr="008F7376">
        <w:rPr>
          <w:rFonts w:ascii="Arial" w:hAnsi="Arial" w:cs="Arial"/>
        </w:rPr>
        <w:t>if the maximum number of reports</w:t>
      </w:r>
      <w:r w:rsidR="00CD53E7" w:rsidRPr="008F7376">
        <w:rPr>
          <w:rFonts w:ascii="Arial" w:hAnsi="Arial" w:cs="Arial"/>
        </w:rPr>
        <w:t xml:space="preserve"> for this UE</w:t>
      </w:r>
      <w:r w:rsidRPr="008F7376">
        <w:rPr>
          <w:rFonts w:ascii="Arial" w:hAnsi="Arial" w:cs="Arial"/>
        </w:rPr>
        <w:t xml:space="preserve"> was </w:t>
      </w:r>
      <w:r w:rsidR="00151AA9" w:rsidRPr="008F7376">
        <w:rPr>
          <w:rFonts w:ascii="Arial" w:hAnsi="Arial" w:cs="Arial"/>
        </w:rPr>
        <w:t xml:space="preserve">not </w:t>
      </w:r>
      <w:r w:rsidRPr="008F7376">
        <w:rPr>
          <w:rFonts w:ascii="Arial" w:hAnsi="Arial" w:cs="Arial"/>
        </w:rPr>
        <w:t xml:space="preserve">already </w:t>
      </w:r>
      <w:r w:rsidR="00151AA9" w:rsidRPr="008F7376">
        <w:rPr>
          <w:rFonts w:ascii="Arial" w:hAnsi="Arial" w:cs="Arial"/>
        </w:rPr>
        <w:t>reached</w:t>
      </w:r>
      <w:r w:rsidRPr="008F7376">
        <w:rPr>
          <w:rFonts w:ascii="Arial" w:hAnsi="Arial" w:cs="Arial"/>
        </w:rPr>
        <w:t xml:space="preserve"> in S-AMF</w:t>
      </w:r>
      <w:r w:rsidR="00151AA9" w:rsidRPr="008F7376">
        <w:rPr>
          <w:rFonts w:ascii="Arial" w:hAnsi="Arial" w:cs="Arial"/>
        </w:rPr>
        <w:t xml:space="preserve"> and the maximum duration did not already expire</w:t>
      </w:r>
      <w:r w:rsidRPr="008F7376">
        <w:rPr>
          <w:rFonts w:ascii="Arial" w:hAnsi="Arial" w:cs="Arial"/>
        </w:rPr>
        <w:t xml:space="preserve">? </w:t>
      </w:r>
    </w:p>
    <w:p w14:paraId="22EE9057" w14:textId="07129F21" w:rsidR="000A5127" w:rsidRDefault="000A5127" w:rsidP="00151AA9">
      <w:pPr>
        <w:pStyle w:val="Header"/>
        <w:tabs>
          <w:tab w:val="clear" w:pos="4153"/>
          <w:tab w:val="clear" w:pos="8306"/>
        </w:tabs>
        <w:ind w:left="720" w:hanging="720"/>
        <w:rPr>
          <w:rFonts w:ascii="Arial" w:hAnsi="Arial" w:cs="Arial"/>
          <w:i/>
          <w:iCs/>
        </w:rPr>
      </w:pPr>
      <w:r>
        <w:rPr>
          <w:rFonts w:ascii="Arial" w:hAnsi="Arial" w:cs="Arial"/>
          <w:b/>
          <w:bCs/>
          <w:i/>
          <w:iCs/>
        </w:rPr>
        <w:t xml:space="preserve">SA2 answer: </w:t>
      </w:r>
      <w:r w:rsidR="00BE1729">
        <w:rPr>
          <w:rFonts w:ascii="Arial" w:hAnsi="Arial" w:cs="Arial"/>
          <w:i/>
          <w:iCs/>
        </w:rPr>
        <w:t>SA2 specifications do not say it explicitly, but the following monitoring cancellation rules are specified:</w:t>
      </w:r>
    </w:p>
    <w:p w14:paraId="5C371D8A" w14:textId="5064EACA" w:rsidR="00BE1729" w:rsidRDefault="00BE1729" w:rsidP="00BE1729">
      <w:pPr>
        <w:pStyle w:val="Header"/>
        <w:tabs>
          <w:tab w:val="clear" w:pos="4153"/>
          <w:tab w:val="clear" w:pos="8306"/>
        </w:tabs>
        <w:ind w:left="720"/>
        <w:rPr>
          <w:rFonts w:ascii="Arial" w:hAnsi="Arial" w:cs="Arial"/>
          <w:i/>
          <w:iCs/>
        </w:rPr>
      </w:pPr>
      <w:r>
        <w:rPr>
          <w:rFonts w:ascii="Arial" w:hAnsi="Arial" w:cs="Arial"/>
        </w:rPr>
        <w:t xml:space="preserve">- </w:t>
      </w:r>
      <w:r>
        <w:rPr>
          <w:rFonts w:ascii="Arial" w:hAnsi="Arial" w:cs="Arial"/>
          <w:i/>
          <w:iCs/>
        </w:rPr>
        <w:t xml:space="preserve">Maximum duration of reporting leads to local cancellation already in the S-AMF, so SA2 </w:t>
      </w:r>
      <w:r w:rsidR="00C35CB3">
        <w:rPr>
          <w:rFonts w:ascii="Arial" w:hAnsi="Arial" w:cs="Arial"/>
          <w:i/>
          <w:iCs/>
        </w:rPr>
        <w:t>expects</w:t>
      </w:r>
      <w:r>
        <w:rPr>
          <w:rFonts w:ascii="Arial" w:hAnsi="Arial" w:cs="Arial"/>
          <w:i/>
          <w:iCs/>
        </w:rPr>
        <w:t xml:space="preserve"> that the monitoring configuration is not transferred in this case</w:t>
      </w:r>
    </w:p>
    <w:p w14:paraId="049354F6" w14:textId="2FA773D9" w:rsidR="00BE1729" w:rsidRPr="00BE1729" w:rsidRDefault="00BE1729" w:rsidP="00BE1729">
      <w:pPr>
        <w:pStyle w:val="Header"/>
        <w:tabs>
          <w:tab w:val="clear" w:pos="4153"/>
          <w:tab w:val="clear" w:pos="8306"/>
        </w:tabs>
        <w:ind w:left="720"/>
        <w:rPr>
          <w:rFonts w:ascii="Arial" w:hAnsi="Arial" w:cs="Arial"/>
          <w:i/>
          <w:iCs/>
        </w:rPr>
      </w:pPr>
      <w:r>
        <w:rPr>
          <w:rFonts w:ascii="Arial" w:hAnsi="Arial" w:cs="Arial"/>
          <w:i/>
          <w:iCs/>
        </w:rPr>
        <w:t>- Maximum number of reporting does not imply local cancellation, so</w:t>
      </w:r>
      <w:r w:rsidR="00C35CB3">
        <w:rPr>
          <w:rFonts w:ascii="Arial" w:hAnsi="Arial" w:cs="Arial"/>
          <w:i/>
          <w:iCs/>
        </w:rPr>
        <w:t xml:space="preserve"> unless explicit cancellation has been received from the NEF for</w:t>
      </w:r>
      <w:r>
        <w:rPr>
          <w:rFonts w:ascii="Arial" w:hAnsi="Arial" w:cs="Arial"/>
          <w:i/>
          <w:iCs/>
        </w:rPr>
        <w:t xml:space="preserve"> monitoring configuration with zero remaining </w:t>
      </w:r>
      <w:r w:rsidR="00487D96">
        <w:rPr>
          <w:rFonts w:ascii="Arial" w:hAnsi="Arial" w:cs="Arial"/>
          <w:i/>
          <w:iCs/>
        </w:rPr>
        <w:t>event reports</w:t>
      </w:r>
      <w:r w:rsidR="00C35CB3">
        <w:rPr>
          <w:rFonts w:ascii="Arial" w:hAnsi="Arial" w:cs="Arial"/>
          <w:i/>
          <w:iCs/>
        </w:rPr>
        <w:t>, SA2 expect that such monitoring configuration is</w:t>
      </w:r>
      <w:r w:rsidR="00487D96">
        <w:rPr>
          <w:rFonts w:ascii="Arial" w:hAnsi="Arial" w:cs="Arial"/>
          <w:i/>
          <w:iCs/>
        </w:rPr>
        <w:t xml:space="preserve"> transferred. This updates the NEF with the actual serving AMF, so the explicit cancellations will be sent to the right AMFs. </w:t>
      </w:r>
    </w:p>
    <w:p w14:paraId="61274E00" w14:textId="77777777" w:rsidR="00151AA9" w:rsidRPr="008F7376" w:rsidRDefault="00151AA9" w:rsidP="009B281E">
      <w:pPr>
        <w:pStyle w:val="Header"/>
        <w:tabs>
          <w:tab w:val="clear" w:pos="4153"/>
          <w:tab w:val="clear" w:pos="8306"/>
        </w:tabs>
        <w:ind w:left="720" w:hanging="720"/>
        <w:rPr>
          <w:rFonts w:ascii="Arial" w:hAnsi="Arial" w:cs="Arial"/>
        </w:rPr>
      </w:pPr>
    </w:p>
    <w:p w14:paraId="5E16B39A" w14:textId="4FF7FBF1" w:rsidR="00151AA9" w:rsidRDefault="00151AA9" w:rsidP="00151AA9">
      <w:pPr>
        <w:pStyle w:val="Header"/>
        <w:tabs>
          <w:tab w:val="clear" w:pos="4153"/>
          <w:tab w:val="clear" w:pos="8306"/>
        </w:tabs>
        <w:ind w:left="720" w:hanging="720"/>
        <w:rPr>
          <w:rFonts w:ascii="Arial" w:hAnsi="Arial" w:cs="Arial"/>
        </w:rPr>
      </w:pPr>
      <w:r w:rsidRPr="008F7376">
        <w:rPr>
          <w:rFonts w:ascii="Arial" w:hAnsi="Arial" w:cs="Arial"/>
          <w:b/>
          <w:bCs/>
        </w:rPr>
        <w:t>Q</w:t>
      </w:r>
      <w:r w:rsidR="0035645D" w:rsidRPr="008F7376">
        <w:rPr>
          <w:rFonts w:ascii="Arial" w:hAnsi="Arial" w:cs="Arial"/>
          <w:b/>
          <w:bCs/>
        </w:rPr>
        <w:t>6</w:t>
      </w:r>
      <w:r w:rsidRPr="008F7376">
        <w:rPr>
          <w:rFonts w:ascii="Arial" w:hAnsi="Arial" w:cs="Arial"/>
        </w:rPr>
        <w:t>:</w:t>
      </w:r>
      <w:r w:rsidRPr="008F7376">
        <w:rPr>
          <w:rFonts w:ascii="Arial" w:hAnsi="Arial" w:cs="Arial"/>
        </w:rPr>
        <w:tab/>
        <w:t xml:space="preserve">If the group subscription expires in an AMF as specified in clause 4.15.1 of TS 23.502, any later </w:t>
      </w:r>
      <w:r w:rsidR="00CD53E7" w:rsidRPr="008F7376">
        <w:rPr>
          <w:rFonts w:ascii="Arial" w:hAnsi="Arial" w:cs="Arial"/>
        </w:rPr>
        <w:t xml:space="preserve">group </w:t>
      </w:r>
      <w:r w:rsidRPr="008F7376">
        <w:rPr>
          <w:rFonts w:ascii="Arial" w:hAnsi="Arial" w:cs="Arial"/>
        </w:rPr>
        <w:t xml:space="preserve">unsubscribe request from NEF/UDM as specified in </w:t>
      </w:r>
      <w:r w:rsidR="00472927" w:rsidRPr="008F7376">
        <w:rPr>
          <w:rFonts w:ascii="Arial" w:hAnsi="Arial" w:cs="Arial"/>
        </w:rPr>
        <w:t>clause</w:t>
      </w:r>
      <w:r w:rsidRPr="008F7376">
        <w:rPr>
          <w:rFonts w:ascii="Arial" w:hAnsi="Arial" w:cs="Arial"/>
        </w:rPr>
        <w:t xml:space="preserve"> 4.15.3.2.3 will be rejected by the AMF since the group subscription </w:t>
      </w:r>
      <w:r w:rsidR="00472927" w:rsidRPr="008F7376">
        <w:rPr>
          <w:rFonts w:ascii="Arial" w:hAnsi="Arial" w:cs="Arial"/>
        </w:rPr>
        <w:t>should</w:t>
      </w:r>
      <w:r w:rsidRPr="008F7376">
        <w:rPr>
          <w:rFonts w:ascii="Arial" w:hAnsi="Arial" w:cs="Arial"/>
        </w:rPr>
        <w:t xml:space="preserve"> no longer exist. Is this the intended behaviour?</w:t>
      </w:r>
      <w:r>
        <w:rPr>
          <w:rFonts w:ascii="Arial" w:hAnsi="Arial" w:cs="Arial"/>
        </w:rPr>
        <w:t xml:space="preserve"> </w:t>
      </w:r>
    </w:p>
    <w:p w14:paraId="778936CC" w14:textId="1AD9A6FC" w:rsidR="00487D96" w:rsidRPr="00CF3EA3" w:rsidRDefault="00487D96" w:rsidP="00CF3EA3">
      <w:pPr>
        <w:pStyle w:val="Header"/>
        <w:tabs>
          <w:tab w:val="clear" w:pos="4153"/>
          <w:tab w:val="clear" w:pos="8306"/>
        </w:tabs>
        <w:ind w:left="720" w:hanging="720"/>
        <w:rPr>
          <w:rFonts w:ascii="Arial" w:hAnsi="Arial" w:cs="Arial"/>
          <w:i/>
          <w:iCs/>
        </w:rPr>
      </w:pPr>
      <w:r>
        <w:rPr>
          <w:rFonts w:ascii="Arial" w:hAnsi="Arial" w:cs="Arial"/>
          <w:b/>
          <w:bCs/>
          <w:i/>
          <w:iCs/>
        </w:rPr>
        <w:t xml:space="preserve">SA2 answer: </w:t>
      </w:r>
      <w:r>
        <w:rPr>
          <w:rFonts w:ascii="Arial" w:hAnsi="Arial" w:cs="Arial"/>
          <w:i/>
          <w:iCs/>
        </w:rPr>
        <w:t xml:space="preserve">This is the results of rare, but possible race condition when the </w:t>
      </w:r>
      <w:r w:rsidR="00750CC9">
        <w:rPr>
          <w:rFonts w:ascii="Arial" w:hAnsi="Arial" w:cs="Arial"/>
          <w:i/>
          <w:iCs/>
        </w:rPr>
        <w:t>NEF sends explicit cancellation after detecting that the</w:t>
      </w:r>
      <w:r>
        <w:rPr>
          <w:rFonts w:ascii="Arial" w:hAnsi="Arial" w:cs="Arial"/>
          <w:i/>
          <w:iCs/>
        </w:rPr>
        <w:t xml:space="preserve"> last remaining event report allowed by the (Number of UEs x Maximum number of reports) is received by the NEF</w:t>
      </w:r>
      <w:r w:rsidR="00750CC9">
        <w:rPr>
          <w:rFonts w:ascii="Arial" w:hAnsi="Arial" w:cs="Arial"/>
          <w:i/>
          <w:iCs/>
        </w:rPr>
        <w:t xml:space="preserve"> after the NF has already cancelled the monitoring configuration locally due to running out of Maximum duration of reporting. </w:t>
      </w:r>
      <w:r>
        <w:rPr>
          <w:rFonts w:ascii="Arial" w:hAnsi="Arial" w:cs="Arial"/>
          <w:i/>
          <w:iCs/>
        </w:rPr>
        <w:t>Such collision of local cancellation and explicit cancellation is expected to be rare case</w:t>
      </w:r>
      <w:r w:rsidR="00750CC9">
        <w:rPr>
          <w:rFonts w:ascii="Arial" w:hAnsi="Arial" w:cs="Arial"/>
          <w:i/>
          <w:iCs/>
        </w:rPr>
        <w:t xml:space="preserve">, so SA2 assumes it can be handled by suitable protocol error response without the need for </w:t>
      </w:r>
      <w:r>
        <w:rPr>
          <w:rFonts w:ascii="Arial" w:hAnsi="Arial" w:cs="Arial"/>
          <w:i/>
          <w:iCs/>
        </w:rPr>
        <w:t>architecture changes</w:t>
      </w:r>
      <w:r w:rsidR="00750CC9">
        <w:rPr>
          <w:rFonts w:ascii="Arial" w:hAnsi="Arial" w:cs="Arial"/>
          <w:i/>
          <w:iCs/>
        </w:rPr>
        <w:t>.</w:t>
      </w:r>
    </w:p>
    <w:p w14:paraId="3036FDDA" w14:textId="48B56AAA" w:rsidR="00EA2636" w:rsidRDefault="00EA2636" w:rsidP="00151AA9">
      <w:pPr>
        <w:pStyle w:val="Header"/>
        <w:tabs>
          <w:tab w:val="clear" w:pos="4153"/>
          <w:tab w:val="clear" w:pos="8306"/>
        </w:tabs>
        <w:ind w:left="720" w:hanging="720"/>
        <w:rPr>
          <w:rFonts w:ascii="Arial" w:hAnsi="Arial" w:cs="Arial"/>
        </w:rPr>
      </w:pPr>
    </w:p>
    <w:p w14:paraId="0104F8C4" w14:textId="77777777" w:rsidR="00FF0A66" w:rsidRPr="000F4E43" w:rsidRDefault="00FF0A66">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AE954C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7D96">
        <w:rPr>
          <w:rFonts w:ascii="Arial" w:hAnsi="Arial" w:cs="Arial"/>
          <w:b/>
        </w:rPr>
        <w:t>CT4</w:t>
      </w:r>
      <w:r w:rsidRPr="000F4E43">
        <w:rPr>
          <w:rFonts w:ascii="Arial" w:hAnsi="Arial" w:cs="Arial"/>
          <w:b/>
        </w:rPr>
        <w:t xml:space="preserve"> group.</w:t>
      </w:r>
    </w:p>
    <w:p w14:paraId="4CFA2AD2" w14:textId="4933FCB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87D96">
        <w:rPr>
          <w:rFonts w:ascii="Arial" w:hAnsi="Arial" w:cs="Arial"/>
        </w:rPr>
        <w:t>SA2</w:t>
      </w:r>
      <w:r w:rsidRPr="00E56326">
        <w:rPr>
          <w:rFonts w:ascii="Arial" w:hAnsi="Arial" w:cs="Arial"/>
        </w:rPr>
        <w:t xml:space="preserve"> </w:t>
      </w:r>
      <w:r w:rsidR="00E56326" w:rsidRPr="00E56326">
        <w:rPr>
          <w:rFonts w:ascii="Arial" w:hAnsi="Arial" w:cs="Arial"/>
        </w:rPr>
        <w:t xml:space="preserve">kindly </w:t>
      </w:r>
      <w:r w:rsidRPr="00E56326">
        <w:rPr>
          <w:rFonts w:ascii="Arial" w:hAnsi="Arial" w:cs="Arial"/>
        </w:rPr>
        <w:t xml:space="preserve">asks </w:t>
      </w:r>
      <w:r w:rsidR="00487D96">
        <w:rPr>
          <w:rFonts w:ascii="Arial" w:hAnsi="Arial" w:cs="Arial"/>
        </w:rPr>
        <w:t>CT4</w:t>
      </w:r>
      <w:r w:rsidRPr="00E56326">
        <w:rPr>
          <w:rFonts w:ascii="Arial" w:hAnsi="Arial" w:cs="Arial"/>
        </w:rPr>
        <w:t xml:space="preserve"> group to </w:t>
      </w:r>
      <w:r w:rsidR="00487D96">
        <w:rPr>
          <w:rFonts w:ascii="Arial" w:hAnsi="Arial" w:cs="Arial"/>
        </w:rPr>
        <w:t xml:space="preserve">take these answers into account and to align their specifications with the attached stage 2 CR. </w:t>
      </w:r>
    </w:p>
    <w:p w14:paraId="0939DFD5" w14:textId="77777777" w:rsidR="00463675" w:rsidRPr="000F4E43" w:rsidRDefault="00463675">
      <w:pPr>
        <w:spacing w:after="120"/>
        <w:ind w:left="993" w:hanging="993"/>
        <w:rPr>
          <w:rFonts w:ascii="Arial" w:hAnsi="Arial" w:cs="Arial"/>
        </w:rPr>
      </w:pPr>
    </w:p>
    <w:p w14:paraId="0C4C9E1D" w14:textId="140A1885" w:rsidR="00463675" w:rsidRPr="000F4E43" w:rsidRDefault="00463675">
      <w:pPr>
        <w:spacing w:after="120"/>
        <w:rPr>
          <w:rFonts w:ascii="Arial" w:hAnsi="Arial" w:cs="Arial"/>
          <w:b/>
        </w:rPr>
      </w:pPr>
      <w:r w:rsidRPr="000F4E43">
        <w:rPr>
          <w:rFonts w:ascii="Arial" w:hAnsi="Arial" w:cs="Arial"/>
          <w:b/>
        </w:rPr>
        <w:t xml:space="preserve">3. Date of Next </w:t>
      </w:r>
      <w:r w:rsidR="00CF3EA3">
        <w:rPr>
          <w:rFonts w:ascii="Arial" w:hAnsi="Arial" w:cs="Arial"/>
          <w:b/>
        </w:rPr>
        <w:t>SA2</w:t>
      </w:r>
      <w:r w:rsidRPr="000F4E43">
        <w:rPr>
          <w:rFonts w:ascii="Arial" w:hAnsi="Arial" w:cs="Arial"/>
          <w:b/>
        </w:rPr>
        <w:t xml:space="preserve"> Meeting:</w:t>
      </w:r>
    </w:p>
    <w:p w14:paraId="192CC8A4" w14:textId="56E115B1" w:rsidR="00347947" w:rsidRDefault="00347947" w:rsidP="00347947">
      <w:pPr>
        <w:tabs>
          <w:tab w:val="left" w:pos="5103"/>
        </w:tabs>
        <w:spacing w:after="120"/>
        <w:ind w:left="2268" w:hanging="2268"/>
        <w:rPr>
          <w:rFonts w:ascii="Arial" w:hAnsi="Arial" w:cs="Arial"/>
          <w:bCs/>
        </w:rPr>
      </w:pPr>
      <w:r w:rsidRPr="00F0649B">
        <w:rPr>
          <w:rFonts w:ascii="Arial" w:hAnsi="Arial" w:cs="Arial"/>
          <w:bCs/>
        </w:rPr>
        <w:t xml:space="preserve">3GPP TSG </w:t>
      </w:r>
      <w:r w:rsidR="00CF3EA3">
        <w:rPr>
          <w:rFonts w:ascii="Arial" w:hAnsi="Arial" w:cs="Arial"/>
          <w:bCs/>
        </w:rPr>
        <w:t>SA2</w:t>
      </w:r>
      <w:r w:rsidRPr="00F0649B">
        <w:rPr>
          <w:rFonts w:ascii="Arial" w:hAnsi="Arial" w:cs="Arial"/>
          <w:bCs/>
        </w:rPr>
        <w:t>#</w:t>
      </w:r>
      <w:r>
        <w:rPr>
          <w:rFonts w:ascii="Arial" w:hAnsi="Arial" w:cs="Arial"/>
          <w:bCs/>
        </w:rPr>
        <w:t>1</w:t>
      </w:r>
      <w:r w:rsidR="00CF3EA3">
        <w:rPr>
          <w:rFonts w:ascii="Arial" w:hAnsi="Arial" w:cs="Arial"/>
          <w:bCs/>
        </w:rPr>
        <w:t>45E</w:t>
      </w:r>
      <w:r w:rsidRPr="00F0649B">
        <w:rPr>
          <w:rFonts w:ascii="Arial" w:hAnsi="Arial" w:cs="Arial"/>
          <w:bCs/>
        </w:rPr>
        <w:tab/>
      </w:r>
      <w:r>
        <w:rPr>
          <w:rFonts w:ascii="Arial" w:hAnsi="Arial" w:cs="Arial"/>
          <w:bCs/>
        </w:rPr>
        <w:tab/>
      </w:r>
      <w:r w:rsidR="00CF3EA3">
        <w:rPr>
          <w:rFonts w:ascii="Arial" w:hAnsi="Arial" w:cs="Arial"/>
          <w:bCs/>
        </w:rPr>
        <w:t>17-28 May 2021</w:t>
      </w:r>
      <w:r w:rsidRPr="00F0649B">
        <w:rPr>
          <w:rFonts w:ascii="Arial" w:hAnsi="Arial" w:cs="Arial"/>
          <w:bCs/>
        </w:rPr>
        <w:tab/>
      </w:r>
      <w:r>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03571" w14:textId="77777777" w:rsidR="00095EAA" w:rsidRDefault="00095EAA">
      <w:r>
        <w:separator/>
      </w:r>
    </w:p>
  </w:endnote>
  <w:endnote w:type="continuationSeparator" w:id="0">
    <w:p w14:paraId="14945131" w14:textId="77777777" w:rsidR="00095EAA" w:rsidRDefault="0009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B812D" w14:textId="77777777" w:rsidR="00095EAA" w:rsidRDefault="00095EAA">
      <w:r>
        <w:separator/>
      </w:r>
    </w:p>
  </w:footnote>
  <w:footnote w:type="continuationSeparator" w:id="0">
    <w:p w14:paraId="0A2726F1" w14:textId="77777777" w:rsidR="00095EAA" w:rsidRDefault="00095E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9742E8B"/>
    <w:multiLevelType w:val="hybridMultilevel"/>
    <w:tmpl w:val="6AFCB0E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2FD4"/>
    <w:rsid w:val="00027ACA"/>
    <w:rsid w:val="00061460"/>
    <w:rsid w:val="00095EAA"/>
    <w:rsid w:val="000A5127"/>
    <w:rsid w:val="000B1AA1"/>
    <w:rsid w:val="000F4E43"/>
    <w:rsid w:val="0012079D"/>
    <w:rsid w:val="00151AA9"/>
    <w:rsid w:val="001608BF"/>
    <w:rsid w:val="001734EB"/>
    <w:rsid w:val="001A4AF7"/>
    <w:rsid w:val="001C1C8C"/>
    <w:rsid w:val="001D4AE9"/>
    <w:rsid w:val="001F7F58"/>
    <w:rsid w:val="00230FDE"/>
    <w:rsid w:val="002C3BA2"/>
    <w:rsid w:val="00301B3C"/>
    <w:rsid w:val="00347947"/>
    <w:rsid w:val="0035645D"/>
    <w:rsid w:val="003663C4"/>
    <w:rsid w:val="00367678"/>
    <w:rsid w:val="00370CA4"/>
    <w:rsid w:val="003901E1"/>
    <w:rsid w:val="00401229"/>
    <w:rsid w:val="004234FF"/>
    <w:rsid w:val="00434C26"/>
    <w:rsid w:val="00445241"/>
    <w:rsid w:val="00463675"/>
    <w:rsid w:val="00472927"/>
    <w:rsid w:val="00487D96"/>
    <w:rsid w:val="004B43FA"/>
    <w:rsid w:val="004C0C20"/>
    <w:rsid w:val="004C3F5A"/>
    <w:rsid w:val="004C4DCF"/>
    <w:rsid w:val="00507006"/>
    <w:rsid w:val="00584B08"/>
    <w:rsid w:val="00687A0B"/>
    <w:rsid w:val="006D0B09"/>
    <w:rsid w:val="006E17C7"/>
    <w:rsid w:val="007116E4"/>
    <w:rsid w:val="007204BF"/>
    <w:rsid w:val="00726FC3"/>
    <w:rsid w:val="00750CC9"/>
    <w:rsid w:val="00774050"/>
    <w:rsid w:val="0077485D"/>
    <w:rsid w:val="0089666F"/>
    <w:rsid w:val="008E0AB8"/>
    <w:rsid w:val="008F7376"/>
    <w:rsid w:val="0090241A"/>
    <w:rsid w:val="00923E7C"/>
    <w:rsid w:val="009B1A81"/>
    <w:rsid w:val="009B281E"/>
    <w:rsid w:val="009F6E85"/>
    <w:rsid w:val="00A7348D"/>
    <w:rsid w:val="00A77DDA"/>
    <w:rsid w:val="00AD51BB"/>
    <w:rsid w:val="00AD7351"/>
    <w:rsid w:val="00AE489C"/>
    <w:rsid w:val="00B144F4"/>
    <w:rsid w:val="00B80821"/>
    <w:rsid w:val="00B93B8B"/>
    <w:rsid w:val="00BE1729"/>
    <w:rsid w:val="00BF7EE2"/>
    <w:rsid w:val="00C35CB3"/>
    <w:rsid w:val="00CA2FB0"/>
    <w:rsid w:val="00CD53E7"/>
    <w:rsid w:val="00CF3EA3"/>
    <w:rsid w:val="00D3565C"/>
    <w:rsid w:val="00D53018"/>
    <w:rsid w:val="00D676CD"/>
    <w:rsid w:val="00DC587C"/>
    <w:rsid w:val="00E16BBB"/>
    <w:rsid w:val="00E20604"/>
    <w:rsid w:val="00E4207B"/>
    <w:rsid w:val="00E56326"/>
    <w:rsid w:val="00E64861"/>
    <w:rsid w:val="00E72B30"/>
    <w:rsid w:val="00E76827"/>
    <w:rsid w:val="00E910B6"/>
    <w:rsid w:val="00EA19B5"/>
    <w:rsid w:val="00EA2636"/>
    <w:rsid w:val="00EC2807"/>
    <w:rsid w:val="00F0649B"/>
    <w:rsid w:val="00F16C83"/>
    <w:rsid w:val="00F20CD7"/>
    <w:rsid w:val="00F2300D"/>
    <w:rsid w:val="00F9363A"/>
    <w:rsid w:val="00FB21DC"/>
    <w:rsid w:val="00FF0A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E56326"/>
    <w:rPr>
      <w:color w:val="605E5C"/>
      <w:shd w:val="clear" w:color="auto" w:fill="E1DFDD"/>
    </w:rPr>
  </w:style>
  <w:style w:type="paragraph" w:customStyle="1" w:styleId="B2">
    <w:name w:val="B2"/>
    <w:basedOn w:val="Normal"/>
    <w:link w:val="B2Char"/>
    <w:rsid w:val="00E56326"/>
    <w:pPr>
      <w:spacing w:after="180"/>
      <w:ind w:left="851" w:hanging="284"/>
    </w:pPr>
  </w:style>
  <w:style w:type="character" w:customStyle="1" w:styleId="B1Char">
    <w:name w:val="B1 Char"/>
    <w:link w:val="B1"/>
    <w:locked/>
    <w:rsid w:val="00E56326"/>
    <w:rPr>
      <w:rFonts w:ascii="Arial" w:hAnsi="Arial"/>
      <w:lang w:eastAsia="en-US"/>
    </w:rPr>
  </w:style>
  <w:style w:type="character" w:customStyle="1" w:styleId="B2Char">
    <w:name w:val="B2 Char"/>
    <w:link w:val="B2"/>
    <w:rsid w:val="00E56326"/>
    <w:rPr>
      <w:lang w:eastAsia="en-US"/>
    </w:rPr>
  </w:style>
  <w:style w:type="paragraph" w:customStyle="1" w:styleId="TAL">
    <w:name w:val="TAL"/>
    <w:basedOn w:val="Normal"/>
    <w:link w:val="TALChar"/>
    <w:rsid w:val="00230FDE"/>
    <w:pPr>
      <w:keepNext/>
      <w:keepLines/>
    </w:pPr>
    <w:rPr>
      <w:rFonts w:ascii="Arial" w:hAnsi="Arial"/>
      <w:sz w:val="18"/>
    </w:rPr>
  </w:style>
  <w:style w:type="paragraph" w:customStyle="1" w:styleId="TAH">
    <w:name w:val="TAH"/>
    <w:basedOn w:val="Normal"/>
    <w:link w:val="TAHCar"/>
    <w:rsid w:val="00230FDE"/>
    <w:pPr>
      <w:keepNext/>
      <w:keepLines/>
      <w:jc w:val="center"/>
    </w:pPr>
    <w:rPr>
      <w:rFonts w:ascii="Arial" w:hAnsi="Arial"/>
      <w:b/>
      <w:sz w:val="18"/>
    </w:rPr>
  </w:style>
  <w:style w:type="paragraph" w:customStyle="1" w:styleId="TH">
    <w:name w:val="TH"/>
    <w:basedOn w:val="Normal"/>
    <w:link w:val="THChar"/>
    <w:rsid w:val="00230FDE"/>
    <w:pPr>
      <w:keepNext/>
      <w:keepLines/>
      <w:spacing w:before="60" w:after="180"/>
      <w:jc w:val="center"/>
    </w:pPr>
    <w:rPr>
      <w:rFonts w:ascii="Arial" w:hAnsi="Arial"/>
      <w:b/>
    </w:rPr>
  </w:style>
  <w:style w:type="paragraph" w:customStyle="1" w:styleId="TAN">
    <w:name w:val="TAN"/>
    <w:basedOn w:val="TAL"/>
    <w:rsid w:val="00230FDE"/>
    <w:pPr>
      <w:ind w:left="851" w:hanging="851"/>
    </w:pPr>
  </w:style>
  <w:style w:type="character" w:customStyle="1" w:styleId="TALChar">
    <w:name w:val="TAL Char"/>
    <w:link w:val="TAL"/>
    <w:rsid w:val="00230FDE"/>
    <w:rPr>
      <w:rFonts w:ascii="Arial" w:hAnsi="Arial"/>
      <w:sz w:val="18"/>
      <w:lang w:eastAsia="en-US"/>
    </w:rPr>
  </w:style>
  <w:style w:type="character" w:customStyle="1" w:styleId="TAHCar">
    <w:name w:val="TAH Car"/>
    <w:link w:val="TAH"/>
    <w:rsid w:val="00230FDE"/>
    <w:rPr>
      <w:rFonts w:ascii="Arial" w:hAnsi="Arial"/>
      <w:b/>
      <w:sz w:val="18"/>
      <w:lang w:eastAsia="en-US"/>
    </w:rPr>
  </w:style>
  <w:style w:type="character" w:customStyle="1" w:styleId="THChar">
    <w:name w:val="TH Char"/>
    <w:link w:val="TH"/>
    <w:rsid w:val="00230FD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F5258-C55C-43AD-8629-4ED0E6D2B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546</Words>
  <Characters>4426</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Hietalahti, Hannu (Nokia - FI/Oulu)</cp:lastModifiedBy>
  <cp:revision>10</cp:revision>
  <cp:lastPrinted>2002-04-23T07:10:00Z</cp:lastPrinted>
  <dcterms:created xsi:type="dcterms:W3CDTF">2021-03-21T15:10:00Z</dcterms:created>
  <dcterms:modified xsi:type="dcterms:W3CDTF">2021-04-06T15:51:00Z</dcterms:modified>
</cp:coreProperties>
</file>